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F6" w:rsidRPr="004207F6" w:rsidRDefault="004207F6" w:rsidP="004207F6">
      <w:pPr>
        <w:shd w:val="clear" w:color="auto" w:fill="FFFFFF"/>
        <w:spacing w:line="240" w:lineRule="exact"/>
        <w:ind w:right="-187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207F6" w:rsidRPr="004207F6" w:rsidRDefault="004207F6" w:rsidP="004207F6">
      <w:pPr>
        <w:spacing w:line="240" w:lineRule="exact"/>
        <w:jc w:val="right"/>
        <w:rPr>
          <w:rFonts w:ascii="Calibri" w:eastAsia="Times New Roman" w:hAnsi="Calibri" w:cs="Times New Roman"/>
        </w:rPr>
      </w:pPr>
      <w:r w:rsidRPr="004207F6">
        <w:rPr>
          <w:rFonts w:ascii="Calibri" w:eastAsia="Times New Roman" w:hAnsi="Calibri" w:cs="Times New Roman"/>
        </w:rPr>
        <w:t xml:space="preserve">        </w:t>
      </w:r>
      <w:r w:rsidR="00F21E1D">
        <w:rPr>
          <w:rFonts w:ascii="Calibri" w:eastAsia="Times New Roman" w:hAnsi="Calibri" w:cs="Times New Roman"/>
        </w:rPr>
        <w:t>10 марта</w:t>
      </w:r>
      <w:bookmarkStart w:id="0" w:name="_GoBack"/>
      <w:bookmarkEnd w:id="0"/>
      <w:r w:rsidRPr="004207F6">
        <w:rPr>
          <w:rFonts w:ascii="Calibri" w:eastAsia="Times New Roman" w:hAnsi="Calibri" w:cs="Times New Roman"/>
        </w:rPr>
        <w:t xml:space="preserve">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4207F6" w:rsidRPr="004207F6" w:rsidTr="00207520">
        <w:trPr>
          <w:trHeight w:val="1918"/>
        </w:trPr>
        <w:tc>
          <w:tcPr>
            <w:tcW w:w="1692" w:type="dxa"/>
          </w:tcPr>
          <w:p w:rsidR="004207F6" w:rsidRPr="004207F6" w:rsidRDefault="004207F6" w:rsidP="004207F6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7D55A" wp14:editId="53E0C8B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521F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jvuh&#10;YU4CAABZ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88567" wp14:editId="2E2297B6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4207F6" w:rsidRPr="004207F6" w:rsidRDefault="004207F6" w:rsidP="004207F6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12800" wp14:editId="6E88406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9F40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RUgIAAFw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CZZFsR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4207F6" w:rsidRPr="004207F6" w:rsidRDefault="004207F6" w:rsidP="004207F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4207F6" w:rsidRPr="004207F6" w:rsidRDefault="004207F6" w:rsidP="004207F6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7F6" w:rsidRPr="004207F6" w:rsidRDefault="004207F6" w:rsidP="004207F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F6">
        <w:rPr>
          <w:rFonts w:ascii="Times New Roman" w:hAnsi="Times New Roman" w:cs="Times New Roman"/>
          <w:b/>
          <w:bCs/>
          <w:sz w:val="28"/>
          <w:szCs w:val="28"/>
        </w:rPr>
        <w:t>С 11 февраля, подавая электронные обращения приставу, нужно соблюдать требования ФССП к их формату</w:t>
      </w: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F6">
        <w:rPr>
          <w:rFonts w:ascii="Times New Roman" w:hAnsi="Times New Roman" w:cs="Times New Roman"/>
          <w:sz w:val="28"/>
          <w:szCs w:val="28"/>
        </w:rPr>
        <w:t>Приказом ФССП России от 30.12.2016 № 837 "Об определении вида электронной подписи и требований к форматам заявлений, ходатайств, объяснений, отводов и жалоб в форме электронного документа" (далее – Приказ) утверждены требования к форматам электронных обращений и вид электронной подписи, которой нужно их заверять. Электронные обращения - это заявления, ходатайства, объяснения, отводы и жалобы.</w:t>
      </w: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F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4207F6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4207F6">
        <w:rPr>
          <w:rFonts w:ascii="Times New Roman" w:hAnsi="Times New Roman" w:cs="Times New Roman"/>
          <w:sz w:val="28"/>
          <w:szCs w:val="28"/>
        </w:rPr>
        <w:t xml:space="preserve">, если обращения направляются приставу онлайн, их по общему правилу необходимо будет заверять </w:t>
      </w:r>
      <w:hyperlink r:id="rId6" w:history="1">
        <w:r w:rsidRPr="004207F6">
          <w:rPr>
            <w:rFonts w:ascii="Times New Roman" w:hAnsi="Times New Roman" w:cs="Times New Roman"/>
            <w:sz w:val="28"/>
            <w:szCs w:val="28"/>
          </w:rPr>
          <w:t>усиленной</w:t>
        </w:r>
      </w:hyperlink>
      <w:r w:rsidRPr="004207F6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подписью.</w:t>
      </w: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F6">
        <w:rPr>
          <w:rFonts w:ascii="Times New Roman" w:hAnsi="Times New Roman" w:cs="Times New Roman"/>
          <w:sz w:val="28"/>
          <w:szCs w:val="28"/>
        </w:rPr>
        <w:t xml:space="preserve">Обращения можно будет заверить </w:t>
      </w:r>
      <w:hyperlink r:id="rId7" w:history="1">
        <w:r w:rsidRPr="004207F6">
          <w:rPr>
            <w:rFonts w:ascii="Times New Roman" w:hAnsi="Times New Roman" w:cs="Times New Roman"/>
            <w:sz w:val="28"/>
            <w:szCs w:val="28"/>
          </w:rPr>
          <w:t>простой</w:t>
        </w:r>
      </w:hyperlink>
      <w:r w:rsidRPr="004207F6">
        <w:rPr>
          <w:rFonts w:ascii="Times New Roman" w:hAnsi="Times New Roman" w:cs="Times New Roman"/>
          <w:sz w:val="28"/>
          <w:szCs w:val="28"/>
        </w:rPr>
        <w:t xml:space="preserve"> электронной подписью, если они подаются через портал </w:t>
      </w:r>
      <w:hyperlink r:id="rId8" w:history="1">
        <w:proofErr w:type="spellStart"/>
        <w:r w:rsidRPr="004207F6">
          <w:rPr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4207F6">
        <w:rPr>
          <w:rFonts w:ascii="Times New Roman" w:hAnsi="Times New Roman" w:cs="Times New Roman"/>
          <w:sz w:val="28"/>
          <w:szCs w:val="28"/>
        </w:rPr>
        <w:t>. Исключения составляют случаи, когда направляются:</w:t>
      </w: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F6">
        <w:rPr>
          <w:rFonts w:ascii="Times New Roman" w:hAnsi="Times New Roman" w:cs="Times New Roman"/>
          <w:sz w:val="28"/>
          <w:szCs w:val="28"/>
        </w:rPr>
        <w:t>- заявления об отзыве исполнительного документа;</w:t>
      </w: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F6">
        <w:rPr>
          <w:rFonts w:ascii="Times New Roman" w:hAnsi="Times New Roman" w:cs="Times New Roman"/>
          <w:sz w:val="28"/>
          <w:szCs w:val="28"/>
        </w:rPr>
        <w:t>- ходатайства о перечислении денег взыскателю по указанным им банковским реквизитам.</w:t>
      </w: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7F6">
        <w:rPr>
          <w:rFonts w:ascii="Times New Roman" w:hAnsi="Times New Roman" w:cs="Times New Roman"/>
          <w:sz w:val="28"/>
          <w:szCs w:val="28"/>
        </w:rPr>
        <w:t xml:space="preserve">Также в Приказе ведомства подробно описаны </w:t>
      </w:r>
      <w:hyperlink r:id="rId9" w:history="1">
        <w:r w:rsidRPr="004207F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4207F6">
        <w:rPr>
          <w:rFonts w:ascii="Times New Roman" w:hAnsi="Times New Roman" w:cs="Times New Roman"/>
          <w:sz w:val="28"/>
          <w:szCs w:val="28"/>
        </w:rPr>
        <w:t xml:space="preserve"> к форматам электронных обращений.</w:t>
      </w: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7F6" w:rsidRPr="004207F6" w:rsidRDefault="004207F6" w:rsidP="0042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7F6" w:rsidRPr="004207F6" w:rsidRDefault="004207F6" w:rsidP="0042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Сургутского района                                                          А.В. Горобченко</w:t>
      </w: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95" w:rsidRPr="004207F6" w:rsidRDefault="004207F6" w:rsidP="004207F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Ю.Ф.Фасхутдинова</w:t>
      </w:r>
      <w:proofErr w:type="spellEnd"/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</w:p>
    <w:sectPr w:rsidR="00B37795" w:rsidRPr="004207F6" w:rsidSect="002075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D"/>
    <w:rsid w:val="004207F6"/>
    <w:rsid w:val="0091335D"/>
    <w:rsid w:val="00B37795"/>
    <w:rsid w:val="00F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8204-C2DC-4052-9EA1-7335777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E670E79DE5A519E56B508C36BCAEFA2A2A1578957812CD2F6CA57484F3E78982AE961B360A9CB25P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EE670E79DE5A519E56B508C36BCAEFA2A2A0538A59812CD2F6CA57484F3E78982AE961B360AAC825P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E670E79DE5A519E56B508C36BCAEFA2A2A0538A59812CD2F6CA57484F3E78982AE961B360AACF25PB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EE670E79DE5A519E56B508C36BCAEFA2A3A2538858812CD2F6CA57484F3E78982AE961B360AACB25PD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9EE670E79DE5A519E56B508C36BCAEFA2A3A2538858812CD2F6CA57484F3E78982AE961B360AACA25P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2017-02-16T15:16:00Z</dcterms:created>
  <dcterms:modified xsi:type="dcterms:W3CDTF">2017-03-12T04:54:00Z</dcterms:modified>
</cp:coreProperties>
</file>