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E7E4D" w:rsidRPr="00BE7E4D" w:rsidRDefault="00BE7E4D" w:rsidP="00BE7E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E4D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Семьи распорядились материнским капиталом на 162,5 </w:t>
      </w:r>
      <w:proofErr w:type="gramStart"/>
      <w:r w:rsidRPr="00BE7E4D">
        <w:rPr>
          <w:rFonts w:ascii="Times New Roman" w:hAnsi="Times New Roman" w:cs="Times New Roman"/>
          <w:b/>
          <w:sz w:val="32"/>
          <w:szCs w:val="32"/>
          <w:u w:val="single"/>
        </w:rPr>
        <w:t>млрд</w:t>
      </w:r>
      <w:proofErr w:type="gramEnd"/>
      <w:r w:rsidRPr="00BE7E4D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рублей с начала года</w:t>
      </w:r>
    </w:p>
    <w:p w:rsidR="00BE7E4D" w:rsidRPr="00873218" w:rsidRDefault="00BE7E4D" w:rsidP="00BE7E4D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73218">
        <w:rPr>
          <w:rStyle w:val="a3"/>
          <w:color w:val="212121"/>
          <w:spacing w:val="-5"/>
          <w:sz w:val="28"/>
          <w:szCs w:val="28"/>
        </w:rPr>
        <w:t>Пенсионный фонд с начала года направил 162,5 </w:t>
      </w:r>
      <w:proofErr w:type="gramStart"/>
      <w:r w:rsidRPr="00873218">
        <w:rPr>
          <w:rStyle w:val="a3"/>
          <w:color w:val="212121"/>
          <w:spacing w:val="-5"/>
          <w:sz w:val="28"/>
          <w:szCs w:val="28"/>
        </w:rPr>
        <w:t>млрд</w:t>
      </w:r>
      <w:proofErr w:type="gramEnd"/>
      <w:r w:rsidRPr="00873218">
        <w:rPr>
          <w:rStyle w:val="a3"/>
          <w:color w:val="212121"/>
          <w:spacing w:val="-5"/>
          <w:sz w:val="28"/>
          <w:szCs w:val="28"/>
        </w:rPr>
        <w:t xml:space="preserve"> рублей по заявлениям семей о распоряжении материнским капиталом. Самым популярным направлением програм</w:t>
      </w:r>
      <w:bookmarkStart w:id="0" w:name="_GoBack"/>
      <w:bookmarkEnd w:id="0"/>
      <w:r w:rsidRPr="00873218">
        <w:rPr>
          <w:rStyle w:val="a3"/>
          <w:color w:val="212121"/>
          <w:spacing w:val="-5"/>
          <w:sz w:val="28"/>
          <w:szCs w:val="28"/>
        </w:rPr>
        <w:t>мы остается улучшение жилищных условий. Более 387 тыс. обратившихся в ПФР родителей (61% от всех) распорядились средствами на эти цели, в связи с чем было выделено больше 148 </w:t>
      </w:r>
      <w:proofErr w:type="gramStart"/>
      <w:r w:rsidRPr="00873218">
        <w:rPr>
          <w:rStyle w:val="a3"/>
          <w:color w:val="212121"/>
          <w:spacing w:val="-5"/>
          <w:sz w:val="28"/>
          <w:szCs w:val="28"/>
        </w:rPr>
        <w:t>млрд</w:t>
      </w:r>
      <w:proofErr w:type="gramEnd"/>
      <w:r w:rsidRPr="00873218">
        <w:rPr>
          <w:rStyle w:val="a3"/>
          <w:color w:val="212121"/>
          <w:spacing w:val="-5"/>
          <w:sz w:val="28"/>
          <w:szCs w:val="28"/>
        </w:rPr>
        <w:t xml:space="preserve"> рублей.</w:t>
      </w:r>
    </w:p>
    <w:p w:rsidR="00BE7E4D" w:rsidRPr="00873218" w:rsidRDefault="00BE7E4D" w:rsidP="00BE7E4D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73218">
        <w:rPr>
          <w:color w:val="212121"/>
          <w:spacing w:val="-5"/>
          <w:sz w:val="28"/>
          <w:szCs w:val="28"/>
        </w:rPr>
        <w:t>Также востребовано получение ежемесячной выплаты на второго ребенка в возрасте до 3 лет. В этом году порядка 160 тыс. семей (25%) обратились за назначением выплаты. Всего родителям направлено 9,8 </w:t>
      </w:r>
      <w:proofErr w:type="gramStart"/>
      <w:r w:rsidRPr="00873218">
        <w:rPr>
          <w:color w:val="212121"/>
          <w:spacing w:val="-5"/>
          <w:sz w:val="28"/>
          <w:szCs w:val="28"/>
        </w:rPr>
        <w:t>млрд</w:t>
      </w:r>
      <w:proofErr w:type="gramEnd"/>
      <w:r w:rsidRPr="00873218">
        <w:rPr>
          <w:color w:val="212121"/>
          <w:spacing w:val="-5"/>
          <w:sz w:val="28"/>
          <w:szCs w:val="28"/>
        </w:rPr>
        <w:t xml:space="preserve"> рублей.</w:t>
      </w:r>
    </w:p>
    <w:p w:rsidR="00BE7E4D" w:rsidRPr="00873218" w:rsidRDefault="00BE7E4D" w:rsidP="00BE7E4D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73218">
        <w:rPr>
          <w:color w:val="212121"/>
          <w:spacing w:val="-5"/>
          <w:sz w:val="28"/>
          <w:szCs w:val="28"/>
        </w:rPr>
        <w:t>Помимо ежемесячной выплаты, спросом пользуется и оплата обучения детей. С начала года 89,1 тыс. родителей (14%) приняли решение направить материнский капитал на эти цели. Пенсионный фонд выделил семьям на образование детей средства в размере 3,9 </w:t>
      </w:r>
      <w:proofErr w:type="gramStart"/>
      <w:r w:rsidRPr="00873218">
        <w:rPr>
          <w:color w:val="212121"/>
          <w:spacing w:val="-5"/>
          <w:sz w:val="28"/>
          <w:szCs w:val="28"/>
        </w:rPr>
        <w:t>млрд</w:t>
      </w:r>
      <w:proofErr w:type="gramEnd"/>
      <w:r w:rsidRPr="00873218">
        <w:rPr>
          <w:color w:val="212121"/>
          <w:spacing w:val="-5"/>
          <w:sz w:val="28"/>
          <w:szCs w:val="28"/>
        </w:rPr>
        <w:t xml:space="preserve"> рублей.</w:t>
      </w:r>
    </w:p>
    <w:p w:rsidR="00BE7E4D" w:rsidRPr="00873218" w:rsidRDefault="00BE7E4D" w:rsidP="00BE7E4D">
      <w:pPr>
        <w:pStyle w:val="a4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873218">
        <w:rPr>
          <w:color w:val="212121"/>
          <w:spacing w:val="-5"/>
          <w:sz w:val="28"/>
          <w:szCs w:val="28"/>
        </w:rPr>
        <w:t>С прошлого года распоряжение материнским капиталом стало быстрее и удобнее. На рассмотрение заявления сегодня отводится не больше 10 рабочих дней. При этом совершенствование информационного обмена между Пенсионным фондом и другими государственными организациями позволяет принимать решение по заявлению и перечислять средства без личного посещения клиентских служб и предоставления документов. В настоящее время больше половины обращений за распоряжением материнским капиталом осуществляется без посещения территориальных органов ПФР.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BE7E4D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2022-07-27T07:49:00Z</dcterms:created>
  <dcterms:modified xsi:type="dcterms:W3CDTF">2022-07-27T07:49:00Z</dcterms:modified>
</cp:coreProperties>
</file>