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B32" w:rsidRDefault="00AC5B32" w:rsidP="00AC5B32">
      <w:pPr>
        <w:ind w:firstLine="0"/>
        <w:jc w:val="center"/>
        <w:rPr>
          <w:rFonts w:ascii="Times New Roman" w:hAnsi="Times New Roman" w:cs="Times New Roman"/>
          <w:b/>
          <w:bCs/>
          <w:sz w:val="28"/>
          <w:szCs w:val="28"/>
        </w:rPr>
      </w:pPr>
      <w:r w:rsidRPr="00AC5B32">
        <w:rPr>
          <w:rFonts w:ascii="Times New Roman" w:hAnsi="Times New Roman" w:cs="Times New Roman"/>
          <w:b/>
          <w:bCs/>
          <w:sz w:val="28"/>
          <w:szCs w:val="28"/>
        </w:rPr>
        <w:t xml:space="preserve">Внимание! </w:t>
      </w:r>
    </w:p>
    <w:p w:rsidR="00DC626A" w:rsidRDefault="00DC626A" w:rsidP="00AC5B32">
      <w:pPr>
        <w:ind w:firstLine="0"/>
        <w:jc w:val="center"/>
        <w:rPr>
          <w:rFonts w:ascii="Times New Roman" w:hAnsi="Times New Roman" w:cs="Times New Roman"/>
          <w:b/>
          <w:bCs/>
          <w:sz w:val="28"/>
          <w:szCs w:val="28"/>
        </w:rPr>
      </w:pPr>
      <w:bookmarkStart w:id="0" w:name="_GoBack"/>
      <w:bookmarkEnd w:id="0"/>
    </w:p>
    <w:p w:rsidR="00AC5B32" w:rsidRDefault="00AC5B32" w:rsidP="00AC5B32">
      <w:pPr>
        <w:ind w:firstLine="0"/>
        <w:jc w:val="center"/>
        <w:rPr>
          <w:rFonts w:ascii="Times New Roman" w:eastAsia="Times New Roman" w:hAnsi="Times New Roman" w:cs="Times New Roman"/>
          <w:b/>
          <w:sz w:val="28"/>
          <w:szCs w:val="28"/>
          <w:lang w:eastAsia="ru-RU"/>
        </w:rPr>
      </w:pPr>
      <w:r w:rsidRPr="00AC5B32">
        <w:rPr>
          <w:rFonts w:ascii="Times New Roman" w:hAnsi="Times New Roman" w:cs="Times New Roman"/>
          <w:b/>
          <w:bCs/>
          <w:sz w:val="28"/>
          <w:szCs w:val="28"/>
        </w:rPr>
        <w:t xml:space="preserve">Информация для граждан, </w:t>
      </w:r>
      <w:r w:rsidRPr="00AC5B32">
        <w:rPr>
          <w:rFonts w:ascii="Times New Roman" w:eastAsia="Times New Roman" w:hAnsi="Times New Roman" w:cs="Times New Roman"/>
          <w:b/>
          <w:sz w:val="28"/>
          <w:szCs w:val="28"/>
          <w:lang w:eastAsia="ru-RU"/>
        </w:rPr>
        <w:t>нуждающихся в улучшении жилищных условий</w:t>
      </w:r>
    </w:p>
    <w:p w:rsidR="00AC5B32" w:rsidRPr="00AC5B32" w:rsidRDefault="00AC5B32" w:rsidP="00AC5B32">
      <w:pPr>
        <w:ind w:firstLine="0"/>
        <w:jc w:val="center"/>
        <w:rPr>
          <w:rFonts w:ascii="Times New Roman" w:hAnsi="Times New Roman" w:cs="Times New Roman"/>
          <w:b/>
          <w:bCs/>
          <w:sz w:val="28"/>
          <w:szCs w:val="28"/>
        </w:rPr>
      </w:pPr>
      <w:r w:rsidRPr="00AC5B32">
        <w:rPr>
          <w:rFonts w:ascii="Times New Roman" w:eastAsia="Times New Roman" w:hAnsi="Times New Roman" w:cs="Times New Roman"/>
          <w:b/>
          <w:sz w:val="28"/>
          <w:szCs w:val="28"/>
          <w:lang w:eastAsia="ru-RU"/>
        </w:rPr>
        <w:t xml:space="preserve"> </w:t>
      </w:r>
      <w:r w:rsidRPr="00AC5B32">
        <w:rPr>
          <w:rFonts w:ascii="Times New Roman" w:eastAsia="Times New Roman" w:hAnsi="Times New Roman" w:cs="Times New Roman"/>
          <w:b/>
          <w:sz w:val="28"/>
          <w:szCs w:val="28"/>
          <w:u w:val="single"/>
          <w:lang w:eastAsia="ru-RU"/>
        </w:rPr>
        <w:t xml:space="preserve">и состоящих в списках очередности граждан в администрации </w:t>
      </w:r>
      <w:proofErr w:type="spellStart"/>
      <w:r w:rsidRPr="00AC5B32">
        <w:rPr>
          <w:rFonts w:ascii="Times New Roman" w:eastAsia="Times New Roman" w:hAnsi="Times New Roman" w:cs="Times New Roman"/>
          <w:b/>
          <w:sz w:val="28"/>
          <w:szCs w:val="28"/>
          <w:u w:val="single"/>
          <w:lang w:eastAsia="ru-RU"/>
        </w:rPr>
        <w:t>с.п.Солнечный</w:t>
      </w:r>
      <w:proofErr w:type="spellEnd"/>
      <w:r w:rsidRPr="00AC5B32">
        <w:rPr>
          <w:rFonts w:ascii="Times New Roman" w:eastAsia="Times New Roman" w:hAnsi="Times New Roman" w:cs="Times New Roman"/>
          <w:b/>
          <w:sz w:val="28"/>
          <w:szCs w:val="28"/>
          <w:lang w:eastAsia="ru-RU"/>
        </w:rPr>
        <w:t xml:space="preserve"> (</w:t>
      </w:r>
      <w:r w:rsidR="00AE73E7">
        <w:rPr>
          <w:rFonts w:ascii="Times New Roman" w:eastAsia="Times New Roman" w:hAnsi="Times New Roman" w:cs="Times New Roman"/>
          <w:b/>
          <w:sz w:val="28"/>
          <w:szCs w:val="28"/>
          <w:lang w:eastAsia="ru-RU"/>
        </w:rPr>
        <w:t xml:space="preserve">принятых на учет до 01.03.2005г., </w:t>
      </w:r>
      <w:r w:rsidRPr="00AC5B32">
        <w:rPr>
          <w:rFonts w:ascii="Times New Roman" w:eastAsia="Times New Roman" w:hAnsi="Times New Roman" w:cs="Times New Roman"/>
          <w:b/>
          <w:sz w:val="28"/>
          <w:szCs w:val="28"/>
          <w:lang w:eastAsia="ru-RU"/>
        </w:rPr>
        <w:t>не признанных малоимущими)</w:t>
      </w:r>
    </w:p>
    <w:p w:rsidR="00AC5B32" w:rsidRDefault="00AC5B32" w:rsidP="00A9570B">
      <w:pPr>
        <w:ind w:firstLine="0"/>
        <w:jc w:val="center"/>
        <w:rPr>
          <w:rFonts w:ascii="Times New Roman" w:hAnsi="Times New Roman" w:cs="Times New Roman"/>
          <w:b/>
          <w:bCs/>
          <w:sz w:val="24"/>
          <w:szCs w:val="24"/>
        </w:rPr>
      </w:pPr>
    </w:p>
    <w:p w:rsidR="00F90C2A" w:rsidRPr="00A9570B" w:rsidRDefault="00F90C2A" w:rsidP="00A9570B">
      <w:pPr>
        <w:ind w:firstLine="0"/>
        <w:jc w:val="center"/>
        <w:rPr>
          <w:rFonts w:ascii="Times New Roman" w:hAnsi="Times New Roman" w:cs="Times New Roman"/>
          <w:sz w:val="24"/>
          <w:szCs w:val="24"/>
        </w:rPr>
      </w:pPr>
      <w:r w:rsidRPr="00A9570B">
        <w:rPr>
          <w:rFonts w:ascii="Times New Roman" w:hAnsi="Times New Roman" w:cs="Times New Roman"/>
          <w:b/>
          <w:bCs/>
          <w:sz w:val="24"/>
          <w:szCs w:val="24"/>
        </w:rPr>
        <w:t>На территории Х</w:t>
      </w:r>
      <w:r w:rsidR="00A9570B" w:rsidRPr="00A9570B">
        <w:rPr>
          <w:rFonts w:ascii="Times New Roman" w:hAnsi="Times New Roman" w:cs="Times New Roman"/>
          <w:b/>
          <w:bCs/>
          <w:sz w:val="24"/>
          <w:szCs w:val="24"/>
        </w:rPr>
        <w:t>анты-Мансийского автономного округа</w:t>
      </w:r>
      <w:r w:rsidRPr="00A9570B">
        <w:rPr>
          <w:rFonts w:ascii="Times New Roman" w:hAnsi="Times New Roman" w:cs="Times New Roman"/>
          <w:b/>
          <w:bCs/>
          <w:sz w:val="24"/>
          <w:szCs w:val="24"/>
        </w:rPr>
        <w:t>-Югры реализуется программа развития жилищного фонда социального использования, предоставляемого по договорам найма жилищного фонда социального использования жилых помещений государственного, муниципального жилищных фондов.</w:t>
      </w:r>
      <w:r w:rsidRPr="00A9570B">
        <w:rPr>
          <w:rFonts w:ascii="Times New Roman" w:hAnsi="Times New Roman" w:cs="Times New Roman"/>
          <w:sz w:val="24"/>
          <w:szCs w:val="24"/>
        </w:rPr>
        <w:br/>
      </w:r>
    </w:p>
    <w:p w:rsidR="00A9570B" w:rsidRDefault="00F90C2A" w:rsidP="00A9570B">
      <w:pPr>
        <w:ind w:firstLine="708"/>
        <w:rPr>
          <w:rFonts w:ascii="Times New Roman" w:hAnsi="Times New Roman" w:cs="Times New Roman"/>
          <w:sz w:val="24"/>
          <w:szCs w:val="24"/>
        </w:rPr>
      </w:pPr>
      <w:r w:rsidRPr="00A9570B">
        <w:rPr>
          <w:rFonts w:ascii="Times New Roman" w:hAnsi="Times New Roman" w:cs="Times New Roman"/>
          <w:sz w:val="24"/>
          <w:szCs w:val="24"/>
        </w:rPr>
        <w:t>Основным условием возможности предоставления жилых помещений по договорам найма жилищного фонда социального использования является признание гражданина, по установленным Жилищным кодексом Российской Федерации либо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нуждающимся в предоставлении жилого помещения по договору найма жилых помещений жилищного фонда социального использования, в случае, если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A9570B" w:rsidRDefault="00F90C2A" w:rsidP="00A9570B">
      <w:pPr>
        <w:ind w:firstLine="708"/>
        <w:rPr>
          <w:rFonts w:ascii="Times New Roman" w:hAnsi="Times New Roman" w:cs="Times New Roman"/>
          <w:sz w:val="24"/>
          <w:szCs w:val="24"/>
        </w:rPr>
      </w:pPr>
      <w:r w:rsidRPr="00A9570B">
        <w:rPr>
          <w:rFonts w:ascii="Times New Roman" w:hAnsi="Times New Roman" w:cs="Times New Roman"/>
          <w:sz w:val="24"/>
          <w:szCs w:val="24"/>
        </w:rPr>
        <w:t>Предельный размер платы за наём жилых помещений утверждён постановлением Правительства ХМАО - Югры от 26.02.2015 № 43-п.</w:t>
      </w:r>
      <w:r w:rsidR="00A9570B">
        <w:rPr>
          <w:rFonts w:ascii="Times New Roman" w:hAnsi="Times New Roman" w:cs="Times New Roman"/>
          <w:sz w:val="24"/>
          <w:szCs w:val="24"/>
        </w:rPr>
        <w:t xml:space="preserve"> </w:t>
      </w:r>
    </w:p>
    <w:p w:rsidR="00F90C2A" w:rsidRPr="00A9570B" w:rsidRDefault="00F90C2A" w:rsidP="00A9570B">
      <w:pPr>
        <w:ind w:firstLine="708"/>
        <w:rPr>
          <w:rFonts w:ascii="Times New Roman" w:hAnsi="Times New Roman" w:cs="Times New Roman"/>
          <w:sz w:val="24"/>
          <w:szCs w:val="24"/>
        </w:rPr>
      </w:pPr>
      <w:r w:rsidRPr="00A9570B">
        <w:rPr>
          <w:rFonts w:ascii="Times New Roman" w:hAnsi="Times New Roman" w:cs="Times New Roman"/>
          <w:sz w:val="24"/>
          <w:szCs w:val="24"/>
        </w:rPr>
        <w:t xml:space="preserve">Размер общей площади жилого помещения, предоставляемого по договору найма жилого помещения жилищного фонда социального использования, в расчёте на одного человека, утверждён решением Думы </w:t>
      </w:r>
      <w:proofErr w:type="spellStart"/>
      <w:r w:rsidRPr="00A9570B">
        <w:rPr>
          <w:rFonts w:ascii="Times New Roman" w:hAnsi="Times New Roman" w:cs="Times New Roman"/>
          <w:sz w:val="24"/>
          <w:szCs w:val="24"/>
        </w:rPr>
        <w:t>Сургутского</w:t>
      </w:r>
      <w:proofErr w:type="spellEnd"/>
      <w:r w:rsidRPr="00A9570B">
        <w:rPr>
          <w:rFonts w:ascii="Times New Roman" w:hAnsi="Times New Roman" w:cs="Times New Roman"/>
          <w:sz w:val="24"/>
          <w:szCs w:val="24"/>
        </w:rPr>
        <w:t xml:space="preserve"> района от 21.09.2015 №751-нпа.</w:t>
      </w:r>
    </w:p>
    <w:p w:rsidR="00F90C2A" w:rsidRPr="00A9570B" w:rsidRDefault="00F90C2A" w:rsidP="00A9570B">
      <w:pPr>
        <w:ind w:firstLine="0"/>
        <w:rPr>
          <w:rFonts w:ascii="Times New Roman" w:hAnsi="Times New Roman" w:cs="Times New Roman"/>
          <w:sz w:val="24"/>
          <w:szCs w:val="24"/>
        </w:rPr>
      </w:pPr>
      <w:r w:rsidRPr="00A9570B">
        <w:rPr>
          <w:rFonts w:ascii="Times New Roman" w:hAnsi="Times New Roman" w:cs="Times New Roman"/>
          <w:sz w:val="24"/>
          <w:szCs w:val="24"/>
        </w:rPr>
        <w:br/>
        <w:t>Ориентировочная стоимость аренды жилого помещения для участника составит (в месяц):</w:t>
      </w:r>
    </w:p>
    <w:p w:rsidR="00F90C2A" w:rsidRPr="00A9570B" w:rsidRDefault="00F90C2A" w:rsidP="00A9570B">
      <w:pPr>
        <w:ind w:firstLine="0"/>
        <w:rPr>
          <w:rFonts w:ascii="Times New Roman" w:hAnsi="Times New Roman" w:cs="Times New Roman"/>
          <w:sz w:val="24"/>
          <w:szCs w:val="24"/>
        </w:rPr>
      </w:pPr>
      <w:r w:rsidRPr="00A9570B">
        <w:rPr>
          <w:rFonts w:ascii="Times New Roman" w:hAnsi="Times New Roman" w:cs="Times New Roman"/>
          <w:sz w:val="24"/>
          <w:szCs w:val="24"/>
        </w:rPr>
        <w:t> </w:t>
      </w:r>
    </w:p>
    <w:tbl>
      <w:tblPr>
        <w:tblW w:w="10590" w:type="dxa"/>
        <w:jc w:val="center"/>
        <w:tblBorders>
          <w:top w:val="single" w:sz="6" w:space="0" w:color="000000"/>
          <w:left w:val="single" w:sz="6" w:space="0" w:color="999999"/>
          <w:bottom w:val="single" w:sz="6" w:space="0" w:color="999999"/>
          <w:right w:val="single" w:sz="6" w:space="0" w:color="999999"/>
        </w:tblBorders>
        <w:shd w:val="clear" w:color="auto" w:fill="FEFFD7"/>
        <w:tblCellMar>
          <w:left w:w="0" w:type="dxa"/>
          <w:right w:w="0" w:type="dxa"/>
        </w:tblCellMar>
        <w:tblLook w:val="04A0" w:firstRow="1" w:lastRow="0" w:firstColumn="1" w:lastColumn="0" w:noHBand="0" w:noVBand="1"/>
      </w:tblPr>
      <w:tblGrid>
        <w:gridCol w:w="1994"/>
        <w:gridCol w:w="1976"/>
        <w:gridCol w:w="1976"/>
        <w:gridCol w:w="2602"/>
        <w:gridCol w:w="2042"/>
      </w:tblGrid>
      <w:tr w:rsidR="00F90C2A" w:rsidRPr="00A9570B" w:rsidTr="00F90C2A">
        <w:trPr>
          <w:jc w:val="center"/>
        </w:trPr>
        <w:tc>
          <w:tcPr>
            <w:tcW w:w="1815" w:type="dxa"/>
            <w:tcBorders>
              <w:top w:val="outset" w:sz="6" w:space="0" w:color="auto"/>
              <w:left w:val="outset" w:sz="6" w:space="0" w:color="auto"/>
              <w:bottom w:val="single" w:sz="6" w:space="0" w:color="999999"/>
              <w:right w:val="outset" w:sz="6" w:space="0" w:color="auto"/>
            </w:tcBorders>
            <w:shd w:val="clear" w:color="auto" w:fill="FEFFD7"/>
            <w:tcMar>
              <w:top w:w="15" w:type="dxa"/>
              <w:left w:w="15" w:type="dxa"/>
              <w:bottom w:w="15" w:type="dxa"/>
              <w:right w:w="15" w:type="dxa"/>
            </w:tcMar>
            <w:vAlign w:val="center"/>
            <w:hideMark/>
          </w:tcPr>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b/>
                <w:bCs/>
                <w:sz w:val="24"/>
                <w:szCs w:val="24"/>
              </w:rPr>
              <w:t>Площадь квартиры, м2</w:t>
            </w:r>
          </w:p>
        </w:tc>
        <w:tc>
          <w:tcPr>
            <w:tcW w:w="1800" w:type="dxa"/>
            <w:tcBorders>
              <w:top w:val="outset" w:sz="6" w:space="0" w:color="auto"/>
              <w:left w:val="outset" w:sz="6" w:space="0" w:color="auto"/>
              <w:bottom w:val="single" w:sz="6" w:space="0" w:color="999999"/>
              <w:right w:val="outset" w:sz="6" w:space="0" w:color="auto"/>
            </w:tcBorders>
            <w:shd w:val="clear" w:color="auto" w:fill="FEFFD7"/>
            <w:tcMar>
              <w:top w:w="15" w:type="dxa"/>
              <w:left w:w="15" w:type="dxa"/>
              <w:bottom w:w="15" w:type="dxa"/>
              <w:right w:w="15" w:type="dxa"/>
            </w:tcMar>
            <w:vAlign w:val="bottom"/>
            <w:hideMark/>
          </w:tcPr>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b/>
                <w:bCs/>
                <w:sz w:val="24"/>
                <w:szCs w:val="24"/>
              </w:rPr>
              <w:t>Ставка</w:t>
            </w:r>
          </w:p>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b/>
                <w:bCs/>
                <w:sz w:val="24"/>
                <w:szCs w:val="24"/>
              </w:rPr>
              <w:t>аренды за</w:t>
            </w:r>
          </w:p>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b/>
                <w:bCs/>
                <w:sz w:val="24"/>
                <w:szCs w:val="24"/>
              </w:rPr>
              <w:t>1 м</w:t>
            </w:r>
            <w:proofErr w:type="gramStart"/>
            <w:r w:rsidRPr="00A9570B">
              <w:rPr>
                <w:rFonts w:ascii="Times New Roman" w:hAnsi="Times New Roman" w:cs="Times New Roman"/>
                <w:b/>
                <w:bCs/>
                <w:sz w:val="24"/>
                <w:szCs w:val="24"/>
              </w:rPr>
              <w:t>2,руб</w:t>
            </w:r>
            <w:proofErr w:type="gramEnd"/>
            <w:r w:rsidRPr="00A9570B">
              <w:rPr>
                <w:rFonts w:ascii="Times New Roman" w:hAnsi="Times New Roman" w:cs="Times New Roman"/>
                <w:b/>
                <w:bCs/>
                <w:sz w:val="24"/>
                <w:szCs w:val="24"/>
              </w:rPr>
              <w:t>/</w:t>
            </w:r>
            <w:proofErr w:type="spellStart"/>
            <w:r w:rsidRPr="00A9570B">
              <w:rPr>
                <w:rFonts w:ascii="Times New Roman" w:hAnsi="Times New Roman" w:cs="Times New Roman"/>
                <w:b/>
                <w:bCs/>
                <w:sz w:val="24"/>
                <w:szCs w:val="24"/>
              </w:rPr>
              <w:t>мес</w:t>
            </w:r>
            <w:proofErr w:type="spellEnd"/>
          </w:p>
          <w:p w:rsidR="00F90C2A" w:rsidRPr="00A9570B" w:rsidRDefault="00F90C2A" w:rsidP="00BF5410">
            <w:pPr>
              <w:ind w:firstLine="0"/>
              <w:jc w:val="center"/>
              <w:rPr>
                <w:rFonts w:ascii="Times New Roman" w:hAnsi="Times New Roman" w:cs="Times New Roman"/>
                <w:sz w:val="24"/>
                <w:szCs w:val="24"/>
              </w:rPr>
            </w:pPr>
          </w:p>
        </w:tc>
        <w:tc>
          <w:tcPr>
            <w:tcW w:w="1800" w:type="dxa"/>
            <w:tcBorders>
              <w:top w:val="outset" w:sz="6" w:space="0" w:color="auto"/>
              <w:left w:val="outset" w:sz="6" w:space="0" w:color="auto"/>
              <w:bottom w:val="single" w:sz="6" w:space="0" w:color="999999"/>
              <w:right w:val="outset" w:sz="6" w:space="0" w:color="auto"/>
            </w:tcBorders>
            <w:shd w:val="clear" w:color="auto" w:fill="FEFFD7"/>
            <w:tcMar>
              <w:top w:w="15" w:type="dxa"/>
              <w:left w:w="15" w:type="dxa"/>
              <w:bottom w:w="15" w:type="dxa"/>
              <w:right w:w="15" w:type="dxa"/>
            </w:tcMar>
            <w:hideMark/>
          </w:tcPr>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b/>
                <w:bCs/>
                <w:sz w:val="24"/>
                <w:szCs w:val="24"/>
              </w:rPr>
              <w:t>Стоимость</w:t>
            </w:r>
          </w:p>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b/>
                <w:bCs/>
                <w:sz w:val="24"/>
                <w:szCs w:val="24"/>
              </w:rPr>
              <w:t>аренды</w:t>
            </w:r>
          </w:p>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b/>
                <w:bCs/>
                <w:sz w:val="24"/>
                <w:szCs w:val="24"/>
              </w:rPr>
              <w:t>квартиры,</w:t>
            </w:r>
          </w:p>
          <w:p w:rsidR="00F90C2A" w:rsidRPr="00A9570B" w:rsidRDefault="00F90C2A" w:rsidP="00BF5410">
            <w:pPr>
              <w:ind w:firstLine="0"/>
              <w:jc w:val="center"/>
              <w:rPr>
                <w:rFonts w:ascii="Times New Roman" w:hAnsi="Times New Roman" w:cs="Times New Roman"/>
                <w:sz w:val="24"/>
                <w:szCs w:val="24"/>
              </w:rPr>
            </w:pPr>
            <w:proofErr w:type="spellStart"/>
            <w:r w:rsidRPr="00A9570B">
              <w:rPr>
                <w:rFonts w:ascii="Times New Roman" w:hAnsi="Times New Roman" w:cs="Times New Roman"/>
                <w:b/>
                <w:bCs/>
                <w:sz w:val="24"/>
                <w:szCs w:val="24"/>
              </w:rPr>
              <w:t>руб</w:t>
            </w:r>
            <w:proofErr w:type="spellEnd"/>
            <w:r w:rsidRPr="00A9570B">
              <w:rPr>
                <w:rFonts w:ascii="Times New Roman" w:hAnsi="Times New Roman" w:cs="Times New Roman"/>
                <w:b/>
                <w:bCs/>
                <w:sz w:val="24"/>
                <w:szCs w:val="24"/>
              </w:rPr>
              <w:t>/</w:t>
            </w:r>
            <w:proofErr w:type="spellStart"/>
            <w:r w:rsidRPr="00A9570B">
              <w:rPr>
                <w:rFonts w:ascii="Times New Roman" w:hAnsi="Times New Roman" w:cs="Times New Roman"/>
                <w:b/>
                <w:bCs/>
                <w:sz w:val="24"/>
                <w:szCs w:val="24"/>
              </w:rPr>
              <w:t>мес</w:t>
            </w:r>
            <w:proofErr w:type="spellEnd"/>
          </w:p>
        </w:tc>
        <w:tc>
          <w:tcPr>
            <w:tcW w:w="2370" w:type="dxa"/>
            <w:tcBorders>
              <w:top w:val="outset" w:sz="6" w:space="0" w:color="auto"/>
              <w:left w:val="outset" w:sz="6" w:space="0" w:color="auto"/>
              <w:bottom w:val="single" w:sz="6" w:space="0" w:color="999999"/>
              <w:right w:val="outset" w:sz="6" w:space="0" w:color="auto"/>
            </w:tcBorders>
            <w:shd w:val="clear" w:color="auto" w:fill="FEFFD7"/>
            <w:tcMar>
              <w:top w:w="15" w:type="dxa"/>
              <w:left w:w="15" w:type="dxa"/>
              <w:bottom w:w="15" w:type="dxa"/>
              <w:right w:w="15" w:type="dxa"/>
            </w:tcMar>
            <w:vAlign w:val="bottom"/>
            <w:hideMark/>
          </w:tcPr>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b/>
                <w:bCs/>
                <w:sz w:val="24"/>
                <w:szCs w:val="24"/>
              </w:rPr>
              <w:t xml:space="preserve">Ориентировочный размер платы за ЖКУ, </w:t>
            </w:r>
            <w:proofErr w:type="spellStart"/>
            <w:r w:rsidRPr="00A9570B">
              <w:rPr>
                <w:rFonts w:ascii="Times New Roman" w:hAnsi="Times New Roman" w:cs="Times New Roman"/>
                <w:b/>
                <w:bCs/>
                <w:sz w:val="24"/>
                <w:szCs w:val="24"/>
              </w:rPr>
              <w:t>руб</w:t>
            </w:r>
            <w:proofErr w:type="spellEnd"/>
            <w:r w:rsidRPr="00A9570B">
              <w:rPr>
                <w:rFonts w:ascii="Times New Roman" w:hAnsi="Times New Roman" w:cs="Times New Roman"/>
                <w:b/>
                <w:bCs/>
                <w:sz w:val="24"/>
                <w:szCs w:val="24"/>
              </w:rPr>
              <w:t>/</w:t>
            </w:r>
            <w:proofErr w:type="spellStart"/>
            <w:r w:rsidRPr="00A9570B">
              <w:rPr>
                <w:rFonts w:ascii="Times New Roman" w:hAnsi="Times New Roman" w:cs="Times New Roman"/>
                <w:b/>
                <w:bCs/>
                <w:sz w:val="24"/>
                <w:szCs w:val="24"/>
              </w:rPr>
              <w:t>мес</w:t>
            </w:r>
            <w:proofErr w:type="spellEnd"/>
            <w:r w:rsidRPr="00A9570B">
              <w:rPr>
                <w:rFonts w:ascii="Times New Roman" w:hAnsi="Times New Roman" w:cs="Times New Roman"/>
                <w:b/>
                <w:bCs/>
                <w:sz w:val="24"/>
                <w:szCs w:val="24"/>
              </w:rPr>
              <w:t>*</w:t>
            </w:r>
          </w:p>
          <w:p w:rsidR="00F90C2A" w:rsidRPr="00A9570B" w:rsidRDefault="00F90C2A" w:rsidP="00BF5410">
            <w:pPr>
              <w:ind w:firstLine="0"/>
              <w:jc w:val="center"/>
              <w:rPr>
                <w:rFonts w:ascii="Times New Roman" w:hAnsi="Times New Roman" w:cs="Times New Roman"/>
                <w:sz w:val="24"/>
                <w:szCs w:val="24"/>
              </w:rPr>
            </w:pPr>
          </w:p>
        </w:tc>
        <w:tc>
          <w:tcPr>
            <w:tcW w:w="1860" w:type="dxa"/>
            <w:tcBorders>
              <w:top w:val="outset" w:sz="6" w:space="0" w:color="auto"/>
              <w:left w:val="outset" w:sz="6" w:space="0" w:color="auto"/>
              <w:bottom w:val="single" w:sz="6" w:space="0" w:color="999999"/>
              <w:right w:val="outset" w:sz="6" w:space="0" w:color="auto"/>
            </w:tcBorders>
            <w:shd w:val="clear" w:color="auto" w:fill="FEFFD7"/>
            <w:tcMar>
              <w:top w:w="15" w:type="dxa"/>
              <w:left w:w="15" w:type="dxa"/>
              <w:bottom w:w="15" w:type="dxa"/>
              <w:right w:w="15" w:type="dxa"/>
            </w:tcMar>
            <w:hideMark/>
          </w:tcPr>
          <w:p w:rsidR="00F90C2A" w:rsidRPr="00A9570B" w:rsidRDefault="00F90C2A" w:rsidP="00BF5410">
            <w:pPr>
              <w:ind w:firstLine="0"/>
              <w:jc w:val="center"/>
              <w:rPr>
                <w:rFonts w:ascii="Times New Roman" w:hAnsi="Times New Roman" w:cs="Times New Roman"/>
                <w:sz w:val="24"/>
                <w:szCs w:val="24"/>
              </w:rPr>
            </w:pPr>
          </w:p>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b/>
                <w:bCs/>
                <w:sz w:val="24"/>
                <w:szCs w:val="24"/>
              </w:rPr>
              <w:t>ИТОГО ориентировоч</w:t>
            </w:r>
            <w:r w:rsidRPr="00A9570B">
              <w:rPr>
                <w:rFonts w:ascii="Times New Roman" w:hAnsi="Times New Roman" w:cs="Times New Roman"/>
                <w:b/>
                <w:bCs/>
                <w:sz w:val="24"/>
                <w:szCs w:val="24"/>
              </w:rPr>
              <w:softHyphen/>
              <w:t xml:space="preserve">ный размер платы </w:t>
            </w:r>
            <w:proofErr w:type="spellStart"/>
            <w:r w:rsidRPr="00A9570B">
              <w:rPr>
                <w:rFonts w:ascii="Times New Roman" w:hAnsi="Times New Roman" w:cs="Times New Roman"/>
                <w:b/>
                <w:bCs/>
                <w:sz w:val="24"/>
                <w:szCs w:val="24"/>
              </w:rPr>
              <w:t>руб</w:t>
            </w:r>
            <w:proofErr w:type="spellEnd"/>
            <w:r w:rsidRPr="00A9570B">
              <w:rPr>
                <w:rFonts w:ascii="Times New Roman" w:hAnsi="Times New Roman" w:cs="Times New Roman"/>
                <w:b/>
                <w:bCs/>
                <w:sz w:val="24"/>
                <w:szCs w:val="24"/>
              </w:rPr>
              <w:t>/</w:t>
            </w:r>
            <w:proofErr w:type="spellStart"/>
            <w:r w:rsidRPr="00A9570B">
              <w:rPr>
                <w:rFonts w:ascii="Times New Roman" w:hAnsi="Times New Roman" w:cs="Times New Roman"/>
                <w:b/>
                <w:bCs/>
                <w:sz w:val="24"/>
                <w:szCs w:val="24"/>
              </w:rPr>
              <w:t>мес</w:t>
            </w:r>
            <w:proofErr w:type="spellEnd"/>
          </w:p>
        </w:tc>
      </w:tr>
      <w:tr w:rsidR="00F90C2A" w:rsidRPr="00A9570B" w:rsidTr="00F90C2A">
        <w:trPr>
          <w:jc w:val="center"/>
        </w:trPr>
        <w:tc>
          <w:tcPr>
            <w:tcW w:w="1815" w:type="dxa"/>
            <w:tcBorders>
              <w:top w:val="outset" w:sz="6" w:space="0" w:color="auto"/>
              <w:left w:val="outset" w:sz="6" w:space="0" w:color="auto"/>
              <w:bottom w:val="single" w:sz="6" w:space="0" w:color="999999"/>
              <w:right w:val="outset" w:sz="6" w:space="0" w:color="auto"/>
            </w:tcBorders>
            <w:shd w:val="clear" w:color="auto" w:fill="FEFFD7"/>
            <w:tcMar>
              <w:top w:w="15" w:type="dxa"/>
              <w:left w:w="15" w:type="dxa"/>
              <w:bottom w:w="15" w:type="dxa"/>
              <w:right w:w="15" w:type="dxa"/>
            </w:tcMar>
            <w:vAlign w:val="bottom"/>
            <w:hideMark/>
          </w:tcPr>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sz w:val="24"/>
                <w:szCs w:val="24"/>
              </w:rPr>
              <w:t>33</w:t>
            </w:r>
          </w:p>
        </w:tc>
        <w:tc>
          <w:tcPr>
            <w:tcW w:w="1800" w:type="dxa"/>
            <w:tcBorders>
              <w:top w:val="outset" w:sz="6" w:space="0" w:color="auto"/>
              <w:left w:val="outset" w:sz="6" w:space="0" w:color="auto"/>
              <w:bottom w:val="single" w:sz="6" w:space="0" w:color="999999"/>
              <w:right w:val="outset" w:sz="6" w:space="0" w:color="auto"/>
            </w:tcBorders>
            <w:shd w:val="clear" w:color="auto" w:fill="FEFFD7"/>
            <w:tcMar>
              <w:top w:w="15" w:type="dxa"/>
              <w:left w:w="15" w:type="dxa"/>
              <w:bottom w:w="15" w:type="dxa"/>
              <w:right w:w="15" w:type="dxa"/>
            </w:tcMar>
            <w:vAlign w:val="bottom"/>
            <w:hideMark/>
          </w:tcPr>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sz w:val="24"/>
                <w:szCs w:val="24"/>
              </w:rPr>
              <w:t>355</w:t>
            </w:r>
          </w:p>
        </w:tc>
        <w:tc>
          <w:tcPr>
            <w:tcW w:w="1800" w:type="dxa"/>
            <w:tcBorders>
              <w:top w:val="outset" w:sz="6" w:space="0" w:color="auto"/>
              <w:left w:val="outset" w:sz="6" w:space="0" w:color="auto"/>
              <w:bottom w:val="single" w:sz="6" w:space="0" w:color="999999"/>
              <w:right w:val="outset" w:sz="6" w:space="0" w:color="auto"/>
            </w:tcBorders>
            <w:shd w:val="clear" w:color="auto" w:fill="FEFFD7"/>
            <w:tcMar>
              <w:top w:w="15" w:type="dxa"/>
              <w:left w:w="15" w:type="dxa"/>
              <w:bottom w:w="15" w:type="dxa"/>
              <w:right w:w="15" w:type="dxa"/>
            </w:tcMar>
            <w:vAlign w:val="bottom"/>
            <w:hideMark/>
          </w:tcPr>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sz w:val="24"/>
                <w:szCs w:val="24"/>
              </w:rPr>
              <w:t>11 715,00</w:t>
            </w:r>
          </w:p>
        </w:tc>
        <w:tc>
          <w:tcPr>
            <w:tcW w:w="2370" w:type="dxa"/>
            <w:tcBorders>
              <w:top w:val="outset" w:sz="6" w:space="0" w:color="auto"/>
              <w:left w:val="outset" w:sz="6" w:space="0" w:color="auto"/>
              <w:bottom w:val="single" w:sz="6" w:space="0" w:color="999999"/>
              <w:right w:val="outset" w:sz="6" w:space="0" w:color="auto"/>
            </w:tcBorders>
            <w:shd w:val="clear" w:color="auto" w:fill="FEFFD7"/>
            <w:tcMar>
              <w:top w:w="15" w:type="dxa"/>
              <w:left w:w="15" w:type="dxa"/>
              <w:bottom w:w="15" w:type="dxa"/>
              <w:right w:w="15" w:type="dxa"/>
            </w:tcMar>
            <w:vAlign w:val="bottom"/>
            <w:hideMark/>
          </w:tcPr>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sz w:val="24"/>
                <w:szCs w:val="24"/>
              </w:rPr>
              <w:t>4 500,00</w:t>
            </w:r>
          </w:p>
        </w:tc>
        <w:tc>
          <w:tcPr>
            <w:tcW w:w="1860" w:type="dxa"/>
            <w:tcBorders>
              <w:top w:val="outset" w:sz="6" w:space="0" w:color="auto"/>
              <w:left w:val="outset" w:sz="6" w:space="0" w:color="auto"/>
              <w:bottom w:val="single" w:sz="6" w:space="0" w:color="999999"/>
              <w:right w:val="outset" w:sz="6" w:space="0" w:color="auto"/>
            </w:tcBorders>
            <w:shd w:val="clear" w:color="auto" w:fill="FEFFD7"/>
            <w:tcMar>
              <w:top w:w="15" w:type="dxa"/>
              <w:left w:w="15" w:type="dxa"/>
              <w:bottom w:w="15" w:type="dxa"/>
              <w:right w:w="15" w:type="dxa"/>
            </w:tcMar>
            <w:vAlign w:val="bottom"/>
            <w:hideMark/>
          </w:tcPr>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sz w:val="24"/>
                <w:szCs w:val="24"/>
              </w:rPr>
              <w:t>16 215,00</w:t>
            </w:r>
          </w:p>
        </w:tc>
      </w:tr>
      <w:tr w:rsidR="00F90C2A" w:rsidRPr="00A9570B" w:rsidTr="00F90C2A">
        <w:trPr>
          <w:jc w:val="center"/>
        </w:trPr>
        <w:tc>
          <w:tcPr>
            <w:tcW w:w="1815" w:type="dxa"/>
            <w:tcBorders>
              <w:top w:val="outset" w:sz="6" w:space="0" w:color="auto"/>
              <w:left w:val="outset" w:sz="6" w:space="0" w:color="auto"/>
              <w:bottom w:val="single" w:sz="6" w:space="0" w:color="999999"/>
              <w:right w:val="outset" w:sz="6" w:space="0" w:color="auto"/>
            </w:tcBorders>
            <w:shd w:val="clear" w:color="auto" w:fill="FEFFD7"/>
            <w:tcMar>
              <w:top w:w="15" w:type="dxa"/>
              <w:left w:w="15" w:type="dxa"/>
              <w:bottom w:w="15" w:type="dxa"/>
              <w:right w:w="15" w:type="dxa"/>
            </w:tcMar>
            <w:vAlign w:val="bottom"/>
            <w:hideMark/>
          </w:tcPr>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sz w:val="24"/>
                <w:szCs w:val="24"/>
              </w:rPr>
              <w:t>42</w:t>
            </w:r>
          </w:p>
        </w:tc>
        <w:tc>
          <w:tcPr>
            <w:tcW w:w="1800" w:type="dxa"/>
            <w:tcBorders>
              <w:top w:val="outset" w:sz="6" w:space="0" w:color="auto"/>
              <w:left w:val="outset" w:sz="6" w:space="0" w:color="auto"/>
              <w:bottom w:val="single" w:sz="6" w:space="0" w:color="999999"/>
              <w:right w:val="outset" w:sz="6" w:space="0" w:color="auto"/>
            </w:tcBorders>
            <w:shd w:val="clear" w:color="auto" w:fill="FEFFD7"/>
            <w:tcMar>
              <w:top w:w="15" w:type="dxa"/>
              <w:left w:w="15" w:type="dxa"/>
              <w:bottom w:w="15" w:type="dxa"/>
              <w:right w:w="15" w:type="dxa"/>
            </w:tcMar>
            <w:vAlign w:val="bottom"/>
            <w:hideMark/>
          </w:tcPr>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sz w:val="24"/>
                <w:szCs w:val="24"/>
              </w:rPr>
              <w:t>355</w:t>
            </w:r>
          </w:p>
        </w:tc>
        <w:tc>
          <w:tcPr>
            <w:tcW w:w="1800" w:type="dxa"/>
            <w:tcBorders>
              <w:top w:val="outset" w:sz="6" w:space="0" w:color="auto"/>
              <w:left w:val="outset" w:sz="6" w:space="0" w:color="auto"/>
              <w:bottom w:val="single" w:sz="6" w:space="0" w:color="999999"/>
              <w:right w:val="outset" w:sz="6" w:space="0" w:color="auto"/>
            </w:tcBorders>
            <w:shd w:val="clear" w:color="auto" w:fill="FEFFD7"/>
            <w:tcMar>
              <w:top w:w="15" w:type="dxa"/>
              <w:left w:w="15" w:type="dxa"/>
              <w:bottom w:w="15" w:type="dxa"/>
              <w:right w:w="15" w:type="dxa"/>
            </w:tcMar>
            <w:vAlign w:val="bottom"/>
            <w:hideMark/>
          </w:tcPr>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sz w:val="24"/>
                <w:szCs w:val="24"/>
              </w:rPr>
              <w:t>14 910,00</w:t>
            </w:r>
          </w:p>
        </w:tc>
        <w:tc>
          <w:tcPr>
            <w:tcW w:w="2370" w:type="dxa"/>
            <w:tcBorders>
              <w:top w:val="outset" w:sz="6" w:space="0" w:color="auto"/>
              <w:left w:val="outset" w:sz="6" w:space="0" w:color="auto"/>
              <w:bottom w:val="single" w:sz="6" w:space="0" w:color="999999"/>
              <w:right w:val="outset" w:sz="6" w:space="0" w:color="auto"/>
            </w:tcBorders>
            <w:shd w:val="clear" w:color="auto" w:fill="FEFFD7"/>
            <w:tcMar>
              <w:top w:w="15" w:type="dxa"/>
              <w:left w:w="15" w:type="dxa"/>
              <w:bottom w:w="15" w:type="dxa"/>
              <w:right w:w="15" w:type="dxa"/>
            </w:tcMar>
            <w:vAlign w:val="bottom"/>
            <w:hideMark/>
          </w:tcPr>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sz w:val="24"/>
                <w:szCs w:val="24"/>
              </w:rPr>
              <w:t>5 200,00</w:t>
            </w:r>
          </w:p>
        </w:tc>
        <w:tc>
          <w:tcPr>
            <w:tcW w:w="1860" w:type="dxa"/>
            <w:tcBorders>
              <w:top w:val="outset" w:sz="6" w:space="0" w:color="auto"/>
              <w:left w:val="outset" w:sz="6" w:space="0" w:color="auto"/>
              <w:bottom w:val="single" w:sz="6" w:space="0" w:color="999999"/>
              <w:right w:val="outset" w:sz="6" w:space="0" w:color="auto"/>
            </w:tcBorders>
            <w:shd w:val="clear" w:color="auto" w:fill="FEFFD7"/>
            <w:tcMar>
              <w:top w:w="15" w:type="dxa"/>
              <w:left w:w="15" w:type="dxa"/>
              <w:bottom w:w="15" w:type="dxa"/>
              <w:right w:w="15" w:type="dxa"/>
            </w:tcMar>
            <w:vAlign w:val="bottom"/>
            <w:hideMark/>
          </w:tcPr>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sz w:val="24"/>
                <w:szCs w:val="24"/>
              </w:rPr>
              <w:t>20 110,00</w:t>
            </w:r>
          </w:p>
        </w:tc>
      </w:tr>
      <w:tr w:rsidR="00F90C2A" w:rsidRPr="00A9570B" w:rsidTr="00F90C2A">
        <w:trPr>
          <w:jc w:val="center"/>
        </w:trPr>
        <w:tc>
          <w:tcPr>
            <w:tcW w:w="1815" w:type="dxa"/>
            <w:tcBorders>
              <w:top w:val="outset" w:sz="6" w:space="0" w:color="auto"/>
              <w:left w:val="outset" w:sz="6" w:space="0" w:color="auto"/>
              <w:bottom w:val="single" w:sz="6" w:space="0" w:color="999999"/>
              <w:right w:val="outset" w:sz="6" w:space="0" w:color="auto"/>
            </w:tcBorders>
            <w:shd w:val="clear" w:color="auto" w:fill="FEFFD7"/>
            <w:tcMar>
              <w:top w:w="15" w:type="dxa"/>
              <w:left w:w="15" w:type="dxa"/>
              <w:bottom w:w="15" w:type="dxa"/>
              <w:right w:w="15" w:type="dxa"/>
            </w:tcMar>
            <w:vAlign w:val="bottom"/>
            <w:hideMark/>
          </w:tcPr>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sz w:val="24"/>
                <w:szCs w:val="24"/>
              </w:rPr>
              <w:t>49,5</w:t>
            </w:r>
          </w:p>
        </w:tc>
        <w:tc>
          <w:tcPr>
            <w:tcW w:w="1800" w:type="dxa"/>
            <w:tcBorders>
              <w:top w:val="outset" w:sz="6" w:space="0" w:color="auto"/>
              <w:left w:val="outset" w:sz="6" w:space="0" w:color="auto"/>
              <w:bottom w:val="single" w:sz="6" w:space="0" w:color="999999"/>
              <w:right w:val="outset" w:sz="6" w:space="0" w:color="auto"/>
            </w:tcBorders>
            <w:shd w:val="clear" w:color="auto" w:fill="FEFFD7"/>
            <w:tcMar>
              <w:top w:w="15" w:type="dxa"/>
              <w:left w:w="15" w:type="dxa"/>
              <w:bottom w:w="15" w:type="dxa"/>
              <w:right w:w="15" w:type="dxa"/>
            </w:tcMar>
            <w:vAlign w:val="bottom"/>
            <w:hideMark/>
          </w:tcPr>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sz w:val="24"/>
                <w:szCs w:val="24"/>
              </w:rPr>
              <w:t>355</w:t>
            </w:r>
          </w:p>
        </w:tc>
        <w:tc>
          <w:tcPr>
            <w:tcW w:w="1800" w:type="dxa"/>
            <w:tcBorders>
              <w:top w:val="outset" w:sz="6" w:space="0" w:color="auto"/>
              <w:left w:val="outset" w:sz="6" w:space="0" w:color="auto"/>
              <w:bottom w:val="single" w:sz="6" w:space="0" w:color="999999"/>
              <w:right w:val="outset" w:sz="6" w:space="0" w:color="auto"/>
            </w:tcBorders>
            <w:shd w:val="clear" w:color="auto" w:fill="FEFFD7"/>
            <w:tcMar>
              <w:top w:w="15" w:type="dxa"/>
              <w:left w:w="15" w:type="dxa"/>
              <w:bottom w:w="15" w:type="dxa"/>
              <w:right w:w="15" w:type="dxa"/>
            </w:tcMar>
            <w:vAlign w:val="bottom"/>
            <w:hideMark/>
          </w:tcPr>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sz w:val="24"/>
                <w:szCs w:val="24"/>
              </w:rPr>
              <w:t>17 572,50</w:t>
            </w:r>
          </w:p>
        </w:tc>
        <w:tc>
          <w:tcPr>
            <w:tcW w:w="2370" w:type="dxa"/>
            <w:tcBorders>
              <w:top w:val="outset" w:sz="6" w:space="0" w:color="auto"/>
              <w:left w:val="outset" w:sz="6" w:space="0" w:color="auto"/>
              <w:bottom w:val="single" w:sz="6" w:space="0" w:color="999999"/>
              <w:right w:val="outset" w:sz="6" w:space="0" w:color="auto"/>
            </w:tcBorders>
            <w:shd w:val="clear" w:color="auto" w:fill="FEFFD7"/>
            <w:tcMar>
              <w:top w:w="15" w:type="dxa"/>
              <w:left w:w="15" w:type="dxa"/>
              <w:bottom w:w="15" w:type="dxa"/>
              <w:right w:w="15" w:type="dxa"/>
            </w:tcMar>
            <w:vAlign w:val="bottom"/>
            <w:hideMark/>
          </w:tcPr>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sz w:val="24"/>
                <w:szCs w:val="24"/>
              </w:rPr>
              <w:t>5 400,00</w:t>
            </w:r>
          </w:p>
        </w:tc>
        <w:tc>
          <w:tcPr>
            <w:tcW w:w="1860" w:type="dxa"/>
            <w:tcBorders>
              <w:top w:val="outset" w:sz="6" w:space="0" w:color="auto"/>
              <w:left w:val="outset" w:sz="6" w:space="0" w:color="auto"/>
              <w:bottom w:val="single" w:sz="6" w:space="0" w:color="999999"/>
              <w:right w:val="outset" w:sz="6" w:space="0" w:color="auto"/>
            </w:tcBorders>
            <w:shd w:val="clear" w:color="auto" w:fill="FEFFD7"/>
            <w:tcMar>
              <w:top w:w="15" w:type="dxa"/>
              <w:left w:w="15" w:type="dxa"/>
              <w:bottom w:w="15" w:type="dxa"/>
              <w:right w:w="15" w:type="dxa"/>
            </w:tcMar>
            <w:vAlign w:val="bottom"/>
            <w:hideMark/>
          </w:tcPr>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sz w:val="24"/>
                <w:szCs w:val="24"/>
              </w:rPr>
              <w:t>22 972,50</w:t>
            </w:r>
          </w:p>
        </w:tc>
      </w:tr>
      <w:tr w:rsidR="00F90C2A" w:rsidRPr="00A9570B" w:rsidTr="00F90C2A">
        <w:trPr>
          <w:jc w:val="center"/>
        </w:trPr>
        <w:tc>
          <w:tcPr>
            <w:tcW w:w="1815" w:type="dxa"/>
            <w:tcBorders>
              <w:top w:val="outset" w:sz="6" w:space="0" w:color="auto"/>
              <w:left w:val="outset" w:sz="6" w:space="0" w:color="auto"/>
              <w:bottom w:val="single" w:sz="6" w:space="0" w:color="999999"/>
              <w:right w:val="outset" w:sz="6" w:space="0" w:color="auto"/>
            </w:tcBorders>
            <w:shd w:val="clear" w:color="auto" w:fill="FEFFD7"/>
            <w:tcMar>
              <w:top w:w="15" w:type="dxa"/>
              <w:left w:w="15" w:type="dxa"/>
              <w:bottom w:w="15" w:type="dxa"/>
              <w:right w:w="15" w:type="dxa"/>
            </w:tcMar>
            <w:vAlign w:val="bottom"/>
            <w:hideMark/>
          </w:tcPr>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sz w:val="24"/>
                <w:szCs w:val="24"/>
              </w:rPr>
              <w:t>54</w:t>
            </w:r>
          </w:p>
        </w:tc>
        <w:tc>
          <w:tcPr>
            <w:tcW w:w="1800" w:type="dxa"/>
            <w:tcBorders>
              <w:top w:val="outset" w:sz="6" w:space="0" w:color="auto"/>
              <w:left w:val="outset" w:sz="6" w:space="0" w:color="auto"/>
              <w:bottom w:val="single" w:sz="6" w:space="0" w:color="999999"/>
              <w:right w:val="outset" w:sz="6" w:space="0" w:color="auto"/>
            </w:tcBorders>
            <w:shd w:val="clear" w:color="auto" w:fill="FEFFD7"/>
            <w:tcMar>
              <w:top w:w="15" w:type="dxa"/>
              <w:left w:w="15" w:type="dxa"/>
              <w:bottom w:w="15" w:type="dxa"/>
              <w:right w:w="15" w:type="dxa"/>
            </w:tcMar>
            <w:vAlign w:val="bottom"/>
            <w:hideMark/>
          </w:tcPr>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sz w:val="24"/>
                <w:szCs w:val="24"/>
              </w:rPr>
              <w:t>355</w:t>
            </w:r>
          </w:p>
        </w:tc>
        <w:tc>
          <w:tcPr>
            <w:tcW w:w="1800" w:type="dxa"/>
            <w:tcBorders>
              <w:top w:val="outset" w:sz="6" w:space="0" w:color="auto"/>
              <w:left w:val="outset" w:sz="6" w:space="0" w:color="auto"/>
              <w:bottom w:val="single" w:sz="6" w:space="0" w:color="999999"/>
              <w:right w:val="outset" w:sz="6" w:space="0" w:color="auto"/>
            </w:tcBorders>
            <w:shd w:val="clear" w:color="auto" w:fill="FEFFD7"/>
            <w:tcMar>
              <w:top w:w="15" w:type="dxa"/>
              <w:left w:w="15" w:type="dxa"/>
              <w:bottom w:w="15" w:type="dxa"/>
              <w:right w:w="15" w:type="dxa"/>
            </w:tcMar>
            <w:vAlign w:val="bottom"/>
            <w:hideMark/>
          </w:tcPr>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sz w:val="24"/>
                <w:szCs w:val="24"/>
              </w:rPr>
              <w:t>19 170,00</w:t>
            </w:r>
          </w:p>
        </w:tc>
        <w:tc>
          <w:tcPr>
            <w:tcW w:w="2370" w:type="dxa"/>
            <w:tcBorders>
              <w:top w:val="outset" w:sz="6" w:space="0" w:color="auto"/>
              <w:left w:val="outset" w:sz="6" w:space="0" w:color="auto"/>
              <w:bottom w:val="single" w:sz="6" w:space="0" w:color="999999"/>
              <w:right w:val="outset" w:sz="6" w:space="0" w:color="auto"/>
            </w:tcBorders>
            <w:shd w:val="clear" w:color="auto" w:fill="FEFFD7"/>
            <w:tcMar>
              <w:top w:w="15" w:type="dxa"/>
              <w:left w:w="15" w:type="dxa"/>
              <w:bottom w:w="15" w:type="dxa"/>
              <w:right w:w="15" w:type="dxa"/>
            </w:tcMar>
            <w:vAlign w:val="bottom"/>
            <w:hideMark/>
          </w:tcPr>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sz w:val="24"/>
                <w:szCs w:val="24"/>
              </w:rPr>
              <w:t>5 800,00</w:t>
            </w:r>
          </w:p>
        </w:tc>
        <w:tc>
          <w:tcPr>
            <w:tcW w:w="1860" w:type="dxa"/>
            <w:tcBorders>
              <w:top w:val="outset" w:sz="6" w:space="0" w:color="auto"/>
              <w:left w:val="outset" w:sz="6" w:space="0" w:color="auto"/>
              <w:bottom w:val="single" w:sz="6" w:space="0" w:color="999999"/>
              <w:right w:val="outset" w:sz="6" w:space="0" w:color="auto"/>
            </w:tcBorders>
            <w:shd w:val="clear" w:color="auto" w:fill="FEFFD7"/>
            <w:tcMar>
              <w:top w:w="15" w:type="dxa"/>
              <w:left w:w="15" w:type="dxa"/>
              <w:bottom w:w="15" w:type="dxa"/>
              <w:right w:w="15" w:type="dxa"/>
            </w:tcMar>
            <w:vAlign w:val="bottom"/>
            <w:hideMark/>
          </w:tcPr>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sz w:val="24"/>
                <w:szCs w:val="24"/>
              </w:rPr>
              <w:t>24 970,00</w:t>
            </w:r>
          </w:p>
        </w:tc>
      </w:tr>
      <w:tr w:rsidR="00F90C2A" w:rsidRPr="00A9570B" w:rsidTr="00F90C2A">
        <w:trPr>
          <w:jc w:val="center"/>
        </w:trPr>
        <w:tc>
          <w:tcPr>
            <w:tcW w:w="1815" w:type="dxa"/>
            <w:tcBorders>
              <w:top w:val="outset" w:sz="6" w:space="0" w:color="auto"/>
              <w:left w:val="outset" w:sz="6" w:space="0" w:color="auto"/>
              <w:bottom w:val="single" w:sz="6" w:space="0" w:color="999999"/>
              <w:right w:val="outset" w:sz="6" w:space="0" w:color="auto"/>
            </w:tcBorders>
            <w:shd w:val="clear" w:color="auto" w:fill="FEFFD7"/>
            <w:tcMar>
              <w:top w:w="15" w:type="dxa"/>
              <w:left w:w="15" w:type="dxa"/>
              <w:bottom w:w="15" w:type="dxa"/>
              <w:right w:w="15" w:type="dxa"/>
            </w:tcMar>
            <w:vAlign w:val="bottom"/>
            <w:hideMark/>
          </w:tcPr>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sz w:val="24"/>
                <w:szCs w:val="24"/>
              </w:rPr>
              <w:t>66</w:t>
            </w:r>
          </w:p>
        </w:tc>
        <w:tc>
          <w:tcPr>
            <w:tcW w:w="1800" w:type="dxa"/>
            <w:tcBorders>
              <w:top w:val="outset" w:sz="6" w:space="0" w:color="auto"/>
              <w:left w:val="outset" w:sz="6" w:space="0" w:color="auto"/>
              <w:bottom w:val="single" w:sz="6" w:space="0" w:color="999999"/>
              <w:right w:val="outset" w:sz="6" w:space="0" w:color="auto"/>
            </w:tcBorders>
            <w:shd w:val="clear" w:color="auto" w:fill="FEFFD7"/>
            <w:tcMar>
              <w:top w:w="15" w:type="dxa"/>
              <w:left w:w="15" w:type="dxa"/>
              <w:bottom w:w="15" w:type="dxa"/>
              <w:right w:w="15" w:type="dxa"/>
            </w:tcMar>
            <w:vAlign w:val="bottom"/>
            <w:hideMark/>
          </w:tcPr>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sz w:val="24"/>
                <w:szCs w:val="24"/>
              </w:rPr>
              <w:t>355</w:t>
            </w:r>
          </w:p>
        </w:tc>
        <w:tc>
          <w:tcPr>
            <w:tcW w:w="1800" w:type="dxa"/>
            <w:tcBorders>
              <w:top w:val="outset" w:sz="6" w:space="0" w:color="auto"/>
              <w:left w:val="outset" w:sz="6" w:space="0" w:color="auto"/>
              <w:bottom w:val="single" w:sz="6" w:space="0" w:color="999999"/>
              <w:right w:val="outset" w:sz="6" w:space="0" w:color="auto"/>
            </w:tcBorders>
            <w:shd w:val="clear" w:color="auto" w:fill="FEFFD7"/>
            <w:tcMar>
              <w:top w:w="15" w:type="dxa"/>
              <w:left w:w="15" w:type="dxa"/>
              <w:bottom w:w="15" w:type="dxa"/>
              <w:right w:w="15" w:type="dxa"/>
            </w:tcMar>
            <w:vAlign w:val="bottom"/>
            <w:hideMark/>
          </w:tcPr>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sz w:val="24"/>
                <w:szCs w:val="24"/>
              </w:rPr>
              <w:t>23 430,00</w:t>
            </w:r>
          </w:p>
        </w:tc>
        <w:tc>
          <w:tcPr>
            <w:tcW w:w="2370" w:type="dxa"/>
            <w:tcBorders>
              <w:top w:val="outset" w:sz="6" w:space="0" w:color="auto"/>
              <w:left w:val="outset" w:sz="6" w:space="0" w:color="auto"/>
              <w:bottom w:val="single" w:sz="6" w:space="0" w:color="999999"/>
              <w:right w:val="outset" w:sz="6" w:space="0" w:color="auto"/>
            </w:tcBorders>
            <w:shd w:val="clear" w:color="auto" w:fill="FEFFD7"/>
            <w:tcMar>
              <w:top w:w="15" w:type="dxa"/>
              <w:left w:w="15" w:type="dxa"/>
              <w:bottom w:w="15" w:type="dxa"/>
              <w:right w:w="15" w:type="dxa"/>
            </w:tcMar>
            <w:vAlign w:val="bottom"/>
            <w:hideMark/>
          </w:tcPr>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sz w:val="24"/>
                <w:szCs w:val="24"/>
              </w:rPr>
              <w:t>6 900,00</w:t>
            </w:r>
          </w:p>
        </w:tc>
        <w:tc>
          <w:tcPr>
            <w:tcW w:w="1860" w:type="dxa"/>
            <w:tcBorders>
              <w:top w:val="outset" w:sz="6" w:space="0" w:color="auto"/>
              <w:left w:val="outset" w:sz="6" w:space="0" w:color="auto"/>
              <w:bottom w:val="single" w:sz="6" w:space="0" w:color="999999"/>
              <w:right w:val="outset" w:sz="6" w:space="0" w:color="auto"/>
            </w:tcBorders>
            <w:shd w:val="clear" w:color="auto" w:fill="FEFFD7"/>
            <w:tcMar>
              <w:top w:w="15" w:type="dxa"/>
              <w:left w:w="15" w:type="dxa"/>
              <w:bottom w:w="15" w:type="dxa"/>
              <w:right w:w="15" w:type="dxa"/>
            </w:tcMar>
            <w:vAlign w:val="bottom"/>
            <w:hideMark/>
          </w:tcPr>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sz w:val="24"/>
                <w:szCs w:val="24"/>
              </w:rPr>
              <w:t>30 330,00</w:t>
            </w:r>
          </w:p>
        </w:tc>
      </w:tr>
      <w:tr w:rsidR="00F90C2A" w:rsidRPr="00A9570B" w:rsidTr="00F90C2A">
        <w:trPr>
          <w:jc w:val="center"/>
        </w:trPr>
        <w:tc>
          <w:tcPr>
            <w:tcW w:w="1815" w:type="dxa"/>
            <w:tcBorders>
              <w:top w:val="outset" w:sz="6" w:space="0" w:color="auto"/>
              <w:left w:val="outset" w:sz="6" w:space="0" w:color="auto"/>
              <w:bottom w:val="single" w:sz="6" w:space="0" w:color="999999"/>
              <w:right w:val="outset" w:sz="6" w:space="0" w:color="auto"/>
            </w:tcBorders>
            <w:shd w:val="clear" w:color="auto" w:fill="FEFFD7"/>
            <w:tcMar>
              <w:top w:w="15" w:type="dxa"/>
              <w:left w:w="15" w:type="dxa"/>
              <w:bottom w:w="15" w:type="dxa"/>
              <w:right w:w="15" w:type="dxa"/>
            </w:tcMar>
            <w:vAlign w:val="bottom"/>
            <w:hideMark/>
          </w:tcPr>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sz w:val="24"/>
                <w:szCs w:val="24"/>
              </w:rPr>
              <w:t>72</w:t>
            </w:r>
          </w:p>
        </w:tc>
        <w:tc>
          <w:tcPr>
            <w:tcW w:w="1800" w:type="dxa"/>
            <w:tcBorders>
              <w:top w:val="outset" w:sz="6" w:space="0" w:color="auto"/>
              <w:left w:val="outset" w:sz="6" w:space="0" w:color="auto"/>
              <w:bottom w:val="single" w:sz="6" w:space="0" w:color="999999"/>
              <w:right w:val="outset" w:sz="6" w:space="0" w:color="auto"/>
            </w:tcBorders>
            <w:shd w:val="clear" w:color="auto" w:fill="FEFFD7"/>
            <w:tcMar>
              <w:top w:w="15" w:type="dxa"/>
              <w:left w:w="15" w:type="dxa"/>
              <w:bottom w:w="15" w:type="dxa"/>
              <w:right w:w="15" w:type="dxa"/>
            </w:tcMar>
            <w:vAlign w:val="bottom"/>
            <w:hideMark/>
          </w:tcPr>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sz w:val="24"/>
                <w:szCs w:val="24"/>
              </w:rPr>
              <w:t>355</w:t>
            </w:r>
          </w:p>
        </w:tc>
        <w:tc>
          <w:tcPr>
            <w:tcW w:w="1800" w:type="dxa"/>
            <w:tcBorders>
              <w:top w:val="outset" w:sz="6" w:space="0" w:color="auto"/>
              <w:left w:val="outset" w:sz="6" w:space="0" w:color="auto"/>
              <w:bottom w:val="single" w:sz="6" w:space="0" w:color="999999"/>
              <w:right w:val="outset" w:sz="6" w:space="0" w:color="auto"/>
            </w:tcBorders>
            <w:shd w:val="clear" w:color="auto" w:fill="FEFFD7"/>
            <w:tcMar>
              <w:top w:w="15" w:type="dxa"/>
              <w:left w:w="15" w:type="dxa"/>
              <w:bottom w:w="15" w:type="dxa"/>
              <w:right w:w="15" w:type="dxa"/>
            </w:tcMar>
            <w:vAlign w:val="bottom"/>
            <w:hideMark/>
          </w:tcPr>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sz w:val="24"/>
                <w:szCs w:val="24"/>
              </w:rPr>
              <w:t>25 560,00</w:t>
            </w:r>
          </w:p>
        </w:tc>
        <w:tc>
          <w:tcPr>
            <w:tcW w:w="2370" w:type="dxa"/>
            <w:tcBorders>
              <w:top w:val="outset" w:sz="6" w:space="0" w:color="auto"/>
              <w:left w:val="outset" w:sz="6" w:space="0" w:color="auto"/>
              <w:bottom w:val="single" w:sz="6" w:space="0" w:color="999999"/>
              <w:right w:val="outset" w:sz="6" w:space="0" w:color="auto"/>
            </w:tcBorders>
            <w:shd w:val="clear" w:color="auto" w:fill="FEFFD7"/>
            <w:tcMar>
              <w:top w:w="15" w:type="dxa"/>
              <w:left w:w="15" w:type="dxa"/>
              <w:bottom w:w="15" w:type="dxa"/>
              <w:right w:w="15" w:type="dxa"/>
            </w:tcMar>
            <w:vAlign w:val="bottom"/>
            <w:hideMark/>
          </w:tcPr>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sz w:val="24"/>
                <w:szCs w:val="24"/>
              </w:rPr>
              <w:t>7 500,00</w:t>
            </w:r>
          </w:p>
        </w:tc>
        <w:tc>
          <w:tcPr>
            <w:tcW w:w="1860" w:type="dxa"/>
            <w:tcBorders>
              <w:top w:val="outset" w:sz="6" w:space="0" w:color="auto"/>
              <w:left w:val="outset" w:sz="6" w:space="0" w:color="auto"/>
              <w:bottom w:val="single" w:sz="6" w:space="0" w:color="999999"/>
              <w:right w:val="outset" w:sz="6" w:space="0" w:color="auto"/>
            </w:tcBorders>
            <w:shd w:val="clear" w:color="auto" w:fill="FEFFD7"/>
            <w:tcMar>
              <w:top w:w="15" w:type="dxa"/>
              <w:left w:w="15" w:type="dxa"/>
              <w:bottom w:w="15" w:type="dxa"/>
              <w:right w:w="15" w:type="dxa"/>
            </w:tcMar>
            <w:vAlign w:val="bottom"/>
            <w:hideMark/>
          </w:tcPr>
          <w:p w:rsidR="00F90C2A" w:rsidRPr="00A9570B" w:rsidRDefault="00F90C2A" w:rsidP="00BF5410">
            <w:pPr>
              <w:ind w:firstLine="0"/>
              <w:jc w:val="center"/>
              <w:rPr>
                <w:rFonts w:ascii="Times New Roman" w:hAnsi="Times New Roman" w:cs="Times New Roman"/>
                <w:sz w:val="24"/>
                <w:szCs w:val="24"/>
              </w:rPr>
            </w:pPr>
            <w:r w:rsidRPr="00A9570B">
              <w:rPr>
                <w:rFonts w:ascii="Times New Roman" w:hAnsi="Times New Roman" w:cs="Times New Roman"/>
                <w:sz w:val="24"/>
                <w:szCs w:val="24"/>
              </w:rPr>
              <w:t>33 060,00</w:t>
            </w:r>
          </w:p>
        </w:tc>
      </w:tr>
    </w:tbl>
    <w:p w:rsidR="00F90C2A" w:rsidRPr="00A9570B" w:rsidRDefault="00F90C2A" w:rsidP="00A9570B">
      <w:pPr>
        <w:ind w:firstLine="0"/>
        <w:rPr>
          <w:rFonts w:ascii="Times New Roman" w:hAnsi="Times New Roman" w:cs="Times New Roman"/>
          <w:sz w:val="24"/>
          <w:szCs w:val="24"/>
        </w:rPr>
      </w:pPr>
      <w:proofErr w:type="gramStart"/>
      <w:r w:rsidRPr="00A9570B">
        <w:rPr>
          <w:rFonts w:ascii="Times New Roman" w:hAnsi="Times New Roman" w:cs="Times New Roman"/>
          <w:b/>
          <w:bCs/>
          <w:i/>
          <w:iCs/>
          <w:sz w:val="24"/>
          <w:szCs w:val="24"/>
        </w:rPr>
        <w:t>Примечание:</w:t>
      </w:r>
      <w:r w:rsidRPr="00A9570B">
        <w:rPr>
          <w:rFonts w:ascii="Times New Roman" w:hAnsi="Times New Roman" w:cs="Times New Roman"/>
          <w:sz w:val="24"/>
          <w:szCs w:val="24"/>
        </w:rPr>
        <w:br/>
        <w:t>*</w:t>
      </w:r>
      <w:proofErr w:type="gramEnd"/>
      <w:r w:rsidRPr="00A9570B">
        <w:rPr>
          <w:rFonts w:ascii="Times New Roman" w:hAnsi="Times New Roman" w:cs="Times New Roman"/>
          <w:sz w:val="24"/>
          <w:szCs w:val="24"/>
        </w:rPr>
        <w:t xml:space="preserve"> - указано для примера. Рассчитывается по фактическим показаниям приборов учета и утвержденным тарифам.</w:t>
      </w:r>
    </w:p>
    <w:p w:rsidR="00AC5B32" w:rsidRDefault="005C0E51" w:rsidP="005C0E51">
      <w:pPr>
        <w:pBdr>
          <w:top w:val="single" w:sz="12" w:space="1" w:color="auto"/>
          <w:bottom w:val="single" w:sz="12" w:space="1" w:color="auto"/>
        </w:pBdr>
        <w:autoSpaceDE w:val="0"/>
        <w:autoSpaceDN w:val="0"/>
        <w:adjustRightInd w:val="0"/>
        <w:spacing w:before="108" w:after="108"/>
        <w:ind w:firstLine="0"/>
        <w:outlineLvl w:val="0"/>
        <w:rPr>
          <w:rFonts w:ascii="Times New Roman" w:hAnsi="Times New Roman" w:cs="Times New Roman"/>
          <w:bCs/>
          <w:color w:val="000000" w:themeColor="text1"/>
          <w:sz w:val="24"/>
          <w:szCs w:val="24"/>
        </w:rPr>
      </w:pPr>
      <w:r w:rsidRPr="00973F63">
        <w:rPr>
          <w:rFonts w:ascii="Times New Roman" w:hAnsi="Times New Roman" w:cs="Times New Roman"/>
          <w:bCs/>
          <w:color w:val="000000" w:themeColor="text1"/>
          <w:sz w:val="24"/>
          <w:szCs w:val="24"/>
        </w:rPr>
        <w:t xml:space="preserve">          </w:t>
      </w:r>
      <w:r w:rsidR="00AC5B32" w:rsidRPr="00AC5B32">
        <w:rPr>
          <w:rFonts w:ascii="Times New Roman" w:hAnsi="Times New Roman" w:cs="Times New Roman"/>
          <w:bCs/>
          <w:color w:val="000000" w:themeColor="text1"/>
          <w:sz w:val="24"/>
          <w:szCs w:val="24"/>
        </w:rPr>
        <w:t>Жилые помещения, предоставля</w:t>
      </w:r>
      <w:r w:rsidRPr="00973F63">
        <w:rPr>
          <w:rFonts w:ascii="Times New Roman" w:hAnsi="Times New Roman" w:cs="Times New Roman"/>
          <w:bCs/>
          <w:color w:val="000000" w:themeColor="text1"/>
          <w:sz w:val="24"/>
          <w:szCs w:val="24"/>
        </w:rPr>
        <w:t>ются</w:t>
      </w:r>
      <w:r w:rsidR="00AC5B32" w:rsidRPr="00AC5B32">
        <w:rPr>
          <w:rFonts w:ascii="Times New Roman" w:hAnsi="Times New Roman" w:cs="Times New Roman"/>
          <w:bCs/>
          <w:color w:val="000000" w:themeColor="text1"/>
          <w:sz w:val="24"/>
          <w:szCs w:val="24"/>
        </w:rPr>
        <w:t xml:space="preserve"> по договорам найма жилых помещений жилищного фонда социального использования</w:t>
      </w:r>
      <w:r w:rsidRPr="00973F63">
        <w:rPr>
          <w:rFonts w:ascii="Times New Roman" w:hAnsi="Times New Roman" w:cs="Times New Roman"/>
          <w:bCs/>
          <w:color w:val="000000" w:themeColor="text1"/>
          <w:sz w:val="24"/>
          <w:szCs w:val="24"/>
        </w:rPr>
        <w:t xml:space="preserve"> в соответствии с р</w:t>
      </w:r>
      <w:r w:rsidRPr="00AC5B32">
        <w:rPr>
          <w:rFonts w:ascii="Times New Roman" w:hAnsi="Times New Roman" w:cs="Times New Roman"/>
          <w:bCs/>
          <w:color w:val="000000" w:themeColor="text1"/>
          <w:sz w:val="24"/>
          <w:szCs w:val="24"/>
        </w:rPr>
        <w:t>аздел</w:t>
      </w:r>
      <w:r w:rsidRPr="00973F63">
        <w:rPr>
          <w:rFonts w:ascii="Times New Roman" w:hAnsi="Times New Roman" w:cs="Times New Roman"/>
          <w:bCs/>
          <w:color w:val="000000" w:themeColor="text1"/>
          <w:sz w:val="24"/>
          <w:szCs w:val="24"/>
        </w:rPr>
        <w:t>ом</w:t>
      </w:r>
      <w:r w:rsidRPr="00AC5B32">
        <w:rPr>
          <w:rFonts w:ascii="Times New Roman" w:hAnsi="Times New Roman" w:cs="Times New Roman"/>
          <w:bCs/>
          <w:color w:val="000000" w:themeColor="text1"/>
          <w:sz w:val="24"/>
          <w:szCs w:val="24"/>
        </w:rPr>
        <w:t xml:space="preserve"> III.1.</w:t>
      </w:r>
      <w:r w:rsidRPr="00973F63">
        <w:rPr>
          <w:rFonts w:ascii="Times New Roman" w:hAnsi="Times New Roman" w:cs="Times New Roman"/>
          <w:bCs/>
          <w:color w:val="000000" w:themeColor="text1"/>
          <w:sz w:val="24"/>
          <w:szCs w:val="24"/>
        </w:rPr>
        <w:t xml:space="preserve"> Жилищного кодекса Российской Федерации.</w:t>
      </w:r>
    </w:p>
    <w:tbl>
      <w:tblPr>
        <w:tblW w:w="10380" w:type="dxa"/>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380"/>
      </w:tblGrid>
      <w:tr w:rsidR="005C0E51" w:rsidTr="00973F63">
        <w:tblPrEx>
          <w:tblCellMar>
            <w:top w:w="0" w:type="dxa"/>
            <w:bottom w:w="0" w:type="dxa"/>
          </w:tblCellMar>
        </w:tblPrEx>
        <w:trPr>
          <w:trHeight w:val="1585"/>
        </w:trPr>
        <w:tc>
          <w:tcPr>
            <w:tcW w:w="10380" w:type="dxa"/>
          </w:tcPr>
          <w:p w:rsidR="00973F63" w:rsidRDefault="00973F63" w:rsidP="005C0E51">
            <w:pPr>
              <w:ind w:firstLine="0"/>
              <w:jc w:val="center"/>
              <w:rPr>
                <w:rFonts w:ascii="Times New Roman" w:hAnsi="Times New Roman" w:cs="Times New Roman"/>
                <w:b/>
                <w:sz w:val="28"/>
                <w:szCs w:val="28"/>
              </w:rPr>
            </w:pPr>
          </w:p>
          <w:p w:rsidR="005C0E51" w:rsidRDefault="005C0E51" w:rsidP="00973F63">
            <w:pPr>
              <w:ind w:firstLine="0"/>
              <w:jc w:val="center"/>
              <w:rPr>
                <w:rFonts w:ascii="Times New Roman" w:hAnsi="Times New Roman" w:cs="Times New Roman"/>
                <w:b/>
                <w:sz w:val="28"/>
                <w:szCs w:val="28"/>
              </w:rPr>
            </w:pPr>
            <w:r w:rsidRPr="005C0E51">
              <w:rPr>
                <w:rFonts w:ascii="Times New Roman" w:hAnsi="Times New Roman" w:cs="Times New Roman"/>
                <w:b/>
                <w:sz w:val="28"/>
                <w:szCs w:val="28"/>
              </w:rPr>
              <w:t>Граждан</w:t>
            </w:r>
            <w:r w:rsidRPr="005C0E51">
              <w:rPr>
                <w:rFonts w:ascii="Times New Roman" w:hAnsi="Times New Roman" w:cs="Times New Roman"/>
                <w:b/>
                <w:sz w:val="28"/>
                <w:szCs w:val="28"/>
              </w:rPr>
              <w:t>ам</w:t>
            </w:r>
            <w:r w:rsidRPr="005C0E51">
              <w:rPr>
                <w:rFonts w:ascii="Times New Roman" w:hAnsi="Times New Roman" w:cs="Times New Roman"/>
                <w:b/>
                <w:sz w:val="28"/>
                <w:szCs w:val="28"/>
              </w:rPr>
              <w:t>, изъявивши</w:t>
            </w:r>
            <w:r w:rsidRPr="005C0E51">
              <w:rPr>
                <w:rFonts w:ascii="Times New Roman" w:hAnsi="Times New Roman" w:cs="Times New Roman"/>
                <w:b/>
                <w:sz w:val="28"/>
                <w:szCs w:val="28"/>
              </w:rPr>
              <w:t>м</w:t>
            </w:r>
            <w:r w:rsidRPr="005C0E51">
              <w:rPr>
                <w:rFonts w:ascii="Times New Roman" w:hAnsi="Times New Roman" w:cs="Times New Roman"/>
                <w:b/>
                <w:sz w:val="28"/>
                <w:szCs w:val="28"/>
              </w:rPr>
              <w:t xml:space="preserve"> желание участвовать в Программе</w:t>
            </w:r>
            <w:r w:rsidRPr="005C0E51">
              <w:rPr>
                <w:rFonts w:ascii="Times New Roman" w:hAnsi="Times New Roman" w:cs="Times New Roman"/>
                <w:b/>
                <w:sz w:val="28"/>
                <w:szCs w:val="28"/>
              </w:rPr>
              <w:t xml:space="preserve">, для включения в списки необходимо </w:t>
            </w:r>
            <w:r w:rsidRPr="005C0E51">
              <w:rPr>
                <w:rFonts w:ascii="Times New Roman" w:hAnsi="Times New Roman" w:cs="Times New Roman"/>
                <w:b/>
                <w:sz w:val="28"/>
                <w:szCs w:val="28"/>
              </w:rPr>
              <w:t>обра</w:t>
            </w:r>
            <w:r w:rsidRPr="005C0E51">
              <w:rPr>
                <w:rFonts w:ascii="Times New Roman" w:hAnsi="Times New Roman" w:cs="Times New Roman"/>
                <w:b/>
                <w:sz w:val="28"/>
                <w:szCs w:val="28"/>
              </w:rPr>
              <w:t xml:space="preserve">титься в жилищную службу администрации сельского поселения Солнечный в срок </w:t>
            </w:r>
            <w:r w:rsidRPr="00973F63">
              <w:rPr>
                <w:rFonts w:ascii="Times New Roman" w:hAnsi="Times New Roman" w:cs="Times New Roman"/>
                <w:b/>
                <w:sz w:val="28"/>
                <w:szCs w:val="28"/>
                <w:u w:val="single"/>
              </w:rPr>
              <w:t>до 08.12.2015.</w:t>
            </w:r>
          </w:p>
        </w:tc>
      </w:tr>
    </w:tbl>
    <w:p w:rsidR="00AC5B32" w:rsidRPr="005C0E51" w:rsidRDefault="00AC5B32" w:rsidP="005C0E51">
      <w:pPr>
        <w:rPr>
          <w:rFonts w:ascii="Times New Roman" w:hAnsi="Times New Roman" w:cs="Times New Roman"/>
          <w:b/>
          <w:sz w:val="24"/>
          <w:szCs w:val="24"/>
        </w:rPr>
      </w:pPr>
    </w:p>
    <w:sectPr w:rsidR="00AC5B32" w:rsidRPr="005C0E51" w:rsidSect="00DC626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FA"/>
    <w:rsid w:val="000F49FA"/>
    <w:rsid w:val="00367519"/>
    <w:rsid w:val="00372A2E"/>
    <w:rsid w:val="005C0E51"/>
    <w:rsid w:val="00973F63"/>
    <w:rsid w:val="00A9570B"/>
    <w:rsid w:val="00AC5B32"/>
    <w:rsid w:val="00AE73E7"/>
    <w:rsid w:val="00BF5410"/>
    <w:rsid w:val="00DC626A"/>
    <w:rsid w:val="00F90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19BBE-77A7-4F0A-8231-A0E6D4B6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26A"/>
    <w:rPr>
      <w:rFonts w:ascii="Segoe UI" w:hAnsi="Segoe UI" w:cs="Segoe UI"/>
      <w:sz w:val="18"/>
      <w:szCs w:val="18"/>
    </w:rPr>
  </w:style>
  <w:style w:type="character" w:customStyle="1" w:styleId="a4">
    <w:name w:val="Текст выноски Знак"/>
    <w:basedOn w:val="a0"/>
    <w:link w:val="a3"/>
    <w:uiPriority w:val="99"/>
    <w:semiHidden/>
    <w:rsid w:val="00DC6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28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372</Words>
  <Characters>2124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7</cp:revision>
  <cp:lastPrinted>2015-11-16T09:57:00Z</cp:lastPrinted>
  <dcterms:created xsi:type="dcterms:W3CDTF">2015-11-13T07:14:00Z</dcterms:created>
  <dcterms:modified xsi:type="dcterms:W3CDTF">2015-11-16T09:57:00Z</dcterms:modified>
</cp:coreProperties>
</file>